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E95" w:rsidRDefault="00E63CA8" w:rsidP="00E63CA8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Методическая разработка: фрагмент урока в рамках модуля 6 «Содержание и методика преподавания тем по взаимоотношению человека с государством: налоги»</w:t>
      </w:r>
    </w:p>
    <w:p w:rsidR="00E63CA8" w:rsidRDefault="00E63CA8" w:rsidP="00E63CA8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Грибков И.В.</w:t>
      </w:r>
    </w:p>
    <w:p w:rsidR="003F01DD" w:rsidRDefault="008E0D5E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b/>
          <w:sz w:val="28"/>
          <w:szCs w:val="28"/>
        </w:rPr>
        <w:t>Тема занятия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7C34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41B">
        <w:rPr>
          <w:rFonts w:ascii="Times New Roman" w:hAnsi="Times New Roman" w:cs="Times New Roman"/>
          <w:sz w:val="28"/>
          <w:szCs w:val="28"/>
        </w:rPr>
        <w:t>Минимализация</w:t>
      </w:r>
      <w:proofErr w:type="spellEnd"/>
      <w:r w:rsidR="007C341B">
        <w:rPr>
          <w:rFonts w:ascii="Times New Roman" w:hAnsi="Times New Roman" w:cs="Times New Roman"/>
          <w:sz w:val="28"/>
          <w:szCs w:val="28"/>
        </w:rPr>
        <w:t xml:space="preserve"> налогов: оправданы ли риски?</w:t>
      </w:r>
    </w:p>
    <w:p w:rsidR="008E0D5E" w:rsidRDefault="008E0D5E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D5E" w:rsidRDefault="008E0D5E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b/>
          <w:sz w:val="28"/>
          <w:szCs w:val="28"/>
        </w:rPr>
        <w:t>Место занятия в системе образования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7C341B">
        <w:rPr>
          <w:rFonts w:ascii="Times New Roman" w:hAnsi="Times New Roman" w:cs="Times New Roman"/>
          <w:sz w:val="28"/>
          <w:szCs w:val="28"/>
        </w:rPr>
        <w:t xml:space="preserve"> урок подразумевается как промежуточное обобщение темы налогов в 10/11 классах с актуализацией знаний из предыдущих тем.</w:t>
      </w:r>
    </w:p>
    <w:p w:rsidR="008E0D5E" w:rsidRDefault="008E0D5E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C341B" w:rsidRDefault="007C341B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b/>
          <w:sz w:val="28"/>
          <w:szCs w:val="28"/>
        </w:rPr>
        <w:t>Тип занятия</w:t>
      </w:r>
      <w:r>
        <w:rPr>
          <w:rFonts w:ascii="Times New Roman" w:hAnsi="Times New Roman" w:cs="Times New Roman"/>
          <w:sz w:val="28"/>
          <w:szCs w:val="28"/>
        </w:rPr>
        <w:t>: повторительно-обобщающий и формирования умений</w:t>
      </w:r>
    </w:p>
    <w:p w:rsidR="007C341B" w:rsidRDefault="007C341B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D5E" w:rsidRDefault="008E0D5E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b/>
          <w:sz w:val="28"/>
          <w:szCs w:val="28"/>
        </w:rPr>
        <w:t>Форма занятия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855E95">
        <w:rPr>
          <w:rFonts w:ascii="Times New Roman" w:hAnsi="Times New Roman" w:cs="Times New Roman"/>
          <w:sz w:val="28"/>
          <w:szCs w:val="28"/>
        </w:rPr>
        <w:t xml:space="preserve"> </w:t>
      </w:r>
      <w:r w:rsidR="007C341B">
        <w:rPr>
          <w:rFonts w:ascii="Times New Roman" w:hAnsi="Times New Roman" w:cs="Times New Roman"/>
          <w:sz w:val="28"/>
          <w:szCs w:val="28"/>
        </w:rPr>
        <w:t>работа с кейсами, групповая работа с элементами дискуссии.</w:t>
      </w:r>
    </w:p>
    <w:p w:rsidR="008E0D5E" w:rsidRDefault="008E0D5E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E0D5E" w:rsidRDefault="007C341B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урока предполагае</w:t>
      </w:r>
      <w:r w:rsidR="00F027E2">
        <w:rPr>
          <w:rFonts w:ascii="Times New Roman" w:hAnsi="Times New Roman" w:cs="Times New Roman"/>
          <w:sz w:val="28"/>
          <w:szCs w:val="28"/>
        </w:rPr>
        <w:t xml:space="preserve">тся работа в </w:t>
      </w:r>
      <w:r w:rsidR="00F027E2" w:rsidRPr="00F027E2">
        <w:rPr>
          <w:rFonts w:ascii="Times New Roman" w:hAnsi="Times New Roman" w:cs="Times New Roman"/>
          <w:sz w:val="28"/>
          <w:szCs w:val="28"/>
          <w:u w:val="single"/>
        </w:rPr>
        <w:t>4 группах</w:t>
      </w:r>
      <w:r w:rsidR="00F027E2">
        <w:rPr>
          <w:rFonts w:ascii="Times New Roman" w:hAnsi="Times New Roman" w:cs="Times New Roman"/>
          <w:sz w:val="28"/>
          <w:szCs w:val="28"/>
        </w:rPr>
        <w:t xml:space="preserve"> в </w:t>
      </w:r>
      <w:r w:rsidR="00F027E2" w:rsidRPr="00F027E2">
        <w:rPr>
          <w:rFonts w:ascii="Times New Roman" w:hAnsi="Times New Roman" w:cs="Times New Roman"/>
          <w:sz w:val="28"/>
          <w:szCs w:val="28"/>
          <w:u w:val="single"/>
        </w:rPr>
        <w:t>2 этапа</w:t>
      </w:r>
      <w:r w:rsidR="00F027E2">
        <w:rPr>
          <w:rFonts w:ascii="Times New Roman" w:hAnsi="Times New Roman" w:cs="Times New Roman"/>
          <w:sz w:val="28"/>
          <w:szCs w:val="28"/>
        </w:rPr>
        <w:t xml:space="preserve"> (групповая работа и презентация материалов)</w:t>
      </w:r>
      <w:r w:rsidR="00E63CA8">
        <w:rPr>
          <w:rFonts w:ascii="Times New Roman" w:hAnsi="Times New Roman" w:cs="Times New Roman"/>
          <w:sz w:val="28"/>
          <w:szCs w:val="28"/>
        </w:rPr>
        <w:t>:</w:t>
      </w:r>
    </w:p>
    <w:p w:rsidR="007C341B" w:rsidRDefault="007C341B" w:rsidP="00F027E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sz w:val="28"/>
          <w:szCs w:val="28"/>
        </w:rPr>
        <w:t>«Юридическая» группа (</w:t>
      </w:r>
      <w:r w:rsidR="00F027E2">
        <w:rPr>
          <w:rFonts w:ascii="Times New Roman" w:hAnsi="Times New Roman" w:cs="Times New Roman"/>
          <w:sz w:val="28"/>
          <w:szCs w:val="28"/>
        </w:rPr>
        <w:t>на 1 этапе – генерирует информацию по  основным нормативно-правовым актам по теме</w:t>
      </w:r>
      <w:r w:rsidR="00E63CA8" w:rsidRPr="00E63CA8">
        <w:rPr>
          <w:rFonts w:ascii="Times New Roman" w:hAnsi="Times New Roman" w:cs="Times New Roman"/>
          <w:sz w:val="28"/>
          <w:szCs w:val="28"/>
        </w:rPr>
        <w:t xml:space="preserve"> с помощью источников</w:t>
      </w:r>
      <w:r w:rsidR="00E63CA8">
        <w:rPr>
          <w:rFonts w:ascii="Times New Roman" w:hAnsi="Times New Roman" w:cs="Times New Roman"/>
          <w:sz w:val="28"/>
          <w:szCs w:val="28"/>
        </w:rPr>
        <w:t xml:space="preserve"> (интернет, НК РФ)</w:t>
      </w:r>
      <w:r w:rsidRPr="00F027E2">
        <w:rPr>
          <w:rFonts w:ascii="Times New Roman" w:hAnsi="Times New Roman" w:cs="Times New Roman"/>
          <w:sz w:val="28"/>
          <w:szCs w:val="28"/>
        </w:rPr>
        <w:t>;</w:t>
      </w:r>
      <w:r w:rsidR="00F027E2">
        <w:rPr>
          <w:rFonts w:ascii="Times New Roman" w:hAnsi="Times New Roman" w:cs="Times New Roman"/>
          <w:sz w:val="28"/>
          <w:szCs w:val="28"/>
        </w:rPr>
        <w:t xml:space="preserve"> на 2 этапе – презентует </w:t>
      </w:r>
      <w:r w:rsidR="00E63CA8">
        <w:rPr>
          <w:rFonts w:ascii="Times New Roman" w:hAnsi="Times New Roman" w:cs="Times New Roman"/>
          <w:sz w:val="28"/>
          <w:szCs w:val="28"/>
        </w:rPr>
        <w:t>информацию</w:t>
      </w:r>
      <w:r w:rsidR="00F027E2">
        <w:rPr>
          <w:rFonts w:ascii="Times New Roman" w:hAnsi="Times New Roman" w:cs="Times New Roman"/>
          <w:sz w:val="28"/>
          <w:szCs w:val="28"/>
        </w:rPr>
        <w:t xml:space="preserve"> по юридической ответственности в рамках блоков «налоговое право», «уклонение от уплаты налогов», «мошенничество в налоговой сфере»</w:t>
      </w:r>
      <w:r w:rsidR="00E63CA8">
        <w:rPr>
          <w:rFonts w:ascii="Times New Roman" w:hAnsi="Times New Roman" w:cs="Times New Roman"/>
          <w:sz w:val="28"/>
          <w:szCs w:val="28"/>
        </w:rPr>
        <w:t>, «виды и формы наказаний» и т.д.</w:t>
      </w:r>
      <w:r w:rsidR="00F027E2">
        <w:rPr>
          <w:rFonts w:ascii="Times New Roman" w:hAnsi="Times New Roman" w:cs="Times New Roman"/>
          <w:sz w:val="28"/>
          <w:szCs w:val="28"/>
        </w:rPr>
        <w:t>;</w:t>
      </w:r>
    </w:p>
    <w:p w:rsidR="00E63CA8" w:rsidRPr="00E63CA8" w:rsidRDefault="00E63CA8" w:rsidP="00E63C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63CA8">
        <w:rPr>
          <w:rFonts w:ascii="Times New Roman" w:hAnsi="Times New Roman" w:cs="Times New Roman"/>
          <w:sz w:val="28"/>
          <w:szCs w:val="28"/>
        </w:rPr>
        <w:t>[</w:t>
      </w:r>
      <w:r>
        <w:rPr>
          <w:rFonts w:ascii="Times New Roman" w:hAnsi="Times New Roman" w:cs="Times New Roman"/>
          <w:sz w:val="28"/>
          <w:szCs w:val="28"/>
        </w:rPr>
        <w:t>Формирование состава данной группы может быть вариативным: 1) случайный выбор наравне с другими группами; 2) целенаправленное формирование группы из условно «слабых» учеников (плохо усваивающих или воспроизводящих материал из-за индивидуальных особенностей)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рамках дифференцированного подхода</w:t>
      </w:r>
      <w:r w:rsidRPr="00E63CA8">
        <w:rPr>
          <w:rFonts w:ascii="Times New Roman" w:hAnsi="Times New Roman" w:cs="Times New Roman"/>
          <w:sz w:val="28"/>
          <w:szCs w:val="28"/>
        </w:rPr>
        <w:t>]</w:t>
      </w:r>
      <w:proofErr w:type="gramEnd"/>
    </w:p>
    <w:p w:rsidR="007C341B" w:rsidRPr="00F027E2" w:rsidRDefault="007C341B" w:rsidP="00F027E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sz w:val="28"/>
          <w:szCs w:val="28"/>
        </w:rPr>
        <w:lastRenderedPageBreak/>
        <w:t>Группа кейса 1</w:t>
      </w:r>
      <w:r w:rsidR="00F027E2" w:rsidRPr="00F027E2">
        <w:rPr>
          <w:rFonts w:ascii="Times New Roman" w:hAnsi="Times New Roman" w:cs="Times New Roman"/>
          <w:sz w:val="28"/>
          <w:szCs w:val="28"/>
        </w:rPr>
        <w:t xml:space="preserve"> (на 1 этапе – групповая работа по кейсу; на 2 этапе – презентация материалов)</w:t>
      </w:r>
      <w:r w:rsidRPr="00F027E2">
        <w:rPr>
          <w:rFonts w:ascii="Times New Roman" w:hAnsi="Times New Roman" w:cs="Times New Roman"/>
          <w:sz w:val="28"/>
          <w:szCs w:val="28"/>
        </w:rPr>
        <w:t>;</w:t>
      </w:r>
    </w:p>
    <w:p w:rsidR="007C341B" w:rsidRPr="00F027E2" w:rsidRDefault="007C341B" w:rsidP="00F027E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sz w:val="28"/>
          <w:szCs w:val="28"/>
        </w:rPr>
        <w:t>Группа кейса</w:t>
      </w:r>
      <w:r w:rsidR="00F027E2" w:rsidRPr="00F027E2">
        <w:rPr>
          <w:rFonts w:ascii="Times New Roman" w:hAnsi="Times New Roman" w:cs="Times New Roman"/>
          <w:sz w:val="28"/>
          <w:szCs w:val="28"/>
        </w:rPr>
        <w:t xml:space="preserve"> </w:t>
      </w:r>
      <w:r w:rsidRPr="00F027E2">
        <w:rPr>
          <w:rFonts w:ascii="Times New Roman" w:hAnsi="Times New Roman" w:cs="Times New Roman"/>
          <w:sz w:val="28"/>
          <w:szCs w:val="28"/>
        </w:rPr>
        <w:t>2</w:t>
      </w:r>
      <w:r w:rsidR="00F027E2" w:rsidRPr="00F027E2">
        <w:rPr>
          <w:rFonts w:ascii="Times New Roman" w:hAnsi="Times New Roman" w:cs="Times New Roman"/>
          <w:sz w:val="28"/>
          <w:szCs w:val="28"/>
        </w:rPr>
        <w:t xml:space="preserve"> (на 1 этапе – групповая работа по кейсу; на 2 этапе – презентация материалов);</w:t>
      </w:r>
    </w:p>
    <w:p w:rsidR="007C341B" w:rsidRPr="00F027E2" w:rsidRDefault="007C341B" w:rsidP="00F027E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27E2">
        <w:rPr>
          <w:rFonts w:ascii="Times New Roman" w:hAnsi="Times New Roman" w:cs="Times New Roman"/>
          <w:sz w:val="28"/>
          <w:szCs w:val="28"/>
        </w:rPr>
        <w:t xml:space="preserve">Экспертная группа (в процессе групповой работы – наблюдение за ходом работы в группах, оценка личного участия каждого, контроль времени; в процессе докладов </w:t>
      </w:r>
      <w:r w:rsidR="00F027E2" w:rsidRPr="00F027E2">
        <w:rPr>
          <w:rFonts w:ascii="Times New Roman" w:hAnsi="Times New Roman" w:cs="Times New Roman"/>
          <w:sz w:val="28"/>
          <w:szCs w:val="28"/>
        </w:rPr>
        <w:t>–</w:t>
      </w:r>
      <w:r w:rsidRPr="00F027E2">
        <w:rPr>
          <w:rFonts w:ascii="Times New Roman" w:hAnsi="Times New Roman" w:cs="Times New Roman"/>
          <w:sz w:val="28"/>
          <w:szCs w:val="28"/>
        </w:rPr>
        <w:t xml:space="preserve"> </w:t>
      </w:r>
      <w:r w:rsidR="00F027E2" w:rsidRPr="00F027E2">
        <w:rPr>
          <w:rFonts w:ascii="Times New Roman" w:hAnsi="Times New Roman" w:cs="Times New Roman"/>
          <w:sz w:val="28"/>
          <w:szCs w:val="28"/>
        </w:rPr>
        <w:t>контроль времени, оценка аргументации, критика презентуемых материалов).</w:t>
      </w:r>
    </w:p>
    <w:p w:rsidR="00E63CA8" w:rsidRDefault="00E63CA8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E0D5E" w:rsidRPr="00F027E2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E2">
        <w:rPr>
          <w:rFonts w:ascii="Times New Roman" w:hAnsi="Times New Roman" w:cs="Times New Roman"/>
          <w:b/>
          <w:sz w:val="28"/>
          <w:szCs w:val="28"/>
        </w:rPr>
        <w:t>Кейс 1.</w:t>
      </w:r>
    </w:p>
    <w:p w:rsidR="00505E7F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Гражданин Иванов является единственным участником ООО «Радуга» с уставным капиталом в 7,5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На балансе фирмы имеется недвижимое имущество, которое при сдаче в аренду приносит ежемесячный доход. Балансовая стоимость этого имущества с учетом амортизации составляет 6,5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млн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рублей. В условиях кризиса гражданин Иванов решил продать свою долю другому лицу, гражданину Петрову.</w:t>
      </w:r>
    </w:p>
    <w:p w:rsidR="00505E7F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налоговые последствия будет иметь выход гражданина Иванова из общества?</w:t>
      </w:r>
    </w:p>
    <w:p w:rsidR="00505E7F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05E7F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Ответ. Последствия будут следующие:</w:t>
      </w:r>
    </w:p>
    <w:p w:rsidR="00505E7F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5E">
        <w:rPr>
          <w:rFonts w:ascii="Times New Roman" w:hAnsi="Times New Roman" w:cs="Times New Roman"/>
          <w:sz w:val="28"/>
          <w:szCs w:val="28"/>
          <w:u w:val="single"/>
        </w:rPr>
        <w:t>Налог на доходы физических лиц</w:t>
      </w:r>
      <w:r w:rsidR="00414F5E">
        <w:rPr>
          <w:rFonts w:ascii="Times New Roman" w:hAnsi="Times New Roman" w:cs="Times New Roman"/>
          <w:sz w:val="28"/>
          <w:szCs w:val="28"/>
        </w:rPr>
        <w:t>. При реализации физическим лицом</w:t>
      </w:r>
      <w:r w:rsidR="004C78D9">
        <w:rPr>
          <w:rFonts w:ascii="Times New Roman" w:hAnsi="Times New Roman" w:cs="Times New Roman"/>
          <w:sz w:val="28"/>
          <w:szCs w:val="28"/>
        </w:rPr>
        <w:t xml:space="preserve"> </w:t>
      </w:r>
      <w:r w:rsidR="00414F5E">
        <w:rPr>
          <w:rFonts w:ascii="Times New Roman" w:hAnsi="Times New Roman" w:cs="Times New Roman"/>
          <w:sz w:val="28"/>
          <w:szCs w:val="28"/>
        </w:rPr>
        <w:t xml:space="preserve">доли участия в уставном капитале организаций возникает доход от источников на территории РФ в сумме выручки (пп.5 п.1 ст.208 НК РФ). Данный доход является объектом налогообложения НДФЛ (ст. 209 НК РФ). Однако при продаже доли в уставном капитале организации налогоплательщик вправе уменьшить сумму своих доходов, облагаемых налогом на сумму фактически произведенных им и документально подтвержденных расходов, связанных с получением этих доходов. </w:t>
      </w:r>
      <w:r w:rsidR="004C78D9">
        <w:rPr>
          <w:rFonts w:ascii="Times New Roman" w:hAnsi="Times New Roman" w:cs="Times New Roman"/>
          <w:sz w:val="28"/>
          <w:szCs w:val="28"/>
        </w:rPr>
        <w:t xml:space="preserve">Документально подтвержденные расходы по приобретению доли в уставном капитале организации относятся к расходам, связанным с получением дохода </w:t>
      </w:r>
      <w:r w:rsidR="004C78D9">
        <w:rPr>
          <w:rFonts w:ascii="Times New Roman" w:hAnsi="Times New Roman" w:cs="Times New Roman"/>
          <w:sz w:val="28"/>
          <w:szCs w:val="28"/>
        </w:rPr>
        <w:lastRenderedPageBreak/>
        <w:t>от продажи. Таким образом, гражданин Иванов не будет облагаться НДФЛ, т.к. в соответствии с п.3 ст.210 НК РФ налоговая база будет равна нулю (случай когда сумма фактически понесенных расходов на приобретение доли превышает сумму, полученную от ее реализации</w:t>
      </w:r>
      <w:proofErr w:type="gramStart"/>
      <w:r w:rsidR="004C78D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4C78D9">
        <w:rPr>
          <w:rFonts w:ascii="Times New Roman" w:hAnsi="Times New Roman" w:cs="Times New Roman"/>
          <w:sz w:val="28"/>
          <w:szCs w:val="28"/>
        </w:rPr>
        <w:t>.</w:t>
      </w:r>
    </w:p>
    <w:p w:rsidR="00505E7F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5E">
        <w:rPr>
          <w:rFonts w:ascii="Times New Roman" w:hAnsi="Times New Roman" w:cs="Times New Roman"/>
          <w:sz w:val="28"/>
          <w:szCs w:val="28"/>
          <w:u w:val="single"/>
        </w:rPr>
        <w:t>Налог на прибыль</w:t>
      </w:r>
      <w:r>
        <w:rPr>
          <w:rFonts w:ascii="Times New Roman" w:hAnsi="Times New Roman" w:cs="Times New Roman"/>
          <w:sz w:val="28"/>
          <w:szCs w:val="28"/>
        </w:rPr>
        <w:t>. Объектом налогообложения являются доходы, уменьшенные на величину произведенных расходов</w:t>
      </w:r>
      <w:r w:rsidR="00414F5E">
        <w:rPr>
          <w:rFonts w:ascii="Times New Roman" w:hAnsi="Times New Roman" w:cs="Times New Roman"/>
          <w:sz w:val="28"/>
          <w:szCs w:val="28"/>
        </w:rPr>
        <w:t xml:space="preserve"> (ст. 247 НК РФ). При выходе участника из Общества и выплате ему действительной доли, базы по налогу на прибыль не возникает т.к. отсутствует объект налогообложения. Следовательно, налог на прибыль Общество платить не будет.</w:t>
      </w:r>
    </w:p>
    <w:p w:rsidR="00505E7F" w:rsidRDefault="00505E7F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4F5E">
        <w:rPr>
          <w:rFonts w:ascii="Times New Roman" w:hAnsi="Times New Roman" w:cs="Times New Roman"/>
          <w:sz w:val="28"/>
          <w:szCs w:val="28"/>
          <w:u w:val="single"/>
        </w:rPr>
        <w:t>Налог на добавленную стоимость</w:t>
      </w:r>
      <w:r w:rsidR="00414F5E">
        <w:rPr>
          <w:rFonts w:ascii="Times New Roman" w:hAnsi="Times New Roman" w:cs="Times New Roman"/>
          <w:sz w:val="28"/>
          <w:szCs w:val="28"/>
        </w:rPr>
        <w:t>. Объектом налогообложения НДС является передача имущественных прав (пп.1 п.1 ст. 146 НК РФ). Переход доли в уставном капитале является передачей имущественных прав. Однако реализация на территории РФ долей в уставном капитале не подлежит обложению НДС (пп.12 п.2 ст.149 НК РФ). Следовательно, НДС не платиться в данном случае.</w:t>
      </w:r>
    </w:p>
    <w:p w:rsidR="004C78D9" w:rsidRDefault="004C78D9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78D9" w:rsidRPr="00F027E2" w:rsidRDefault="004C78D9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27E2">
        <w:rPr>
          <w:rFonts w:ascii="Times New Roman" w:hAnsi="Times New Roman" w:cs="Times New Roman"/>
          <w:b/>
          <w:sz w:val="28"/>
          <w:szCs w:val="28"/>
        </w:rPr>
        <w:t>Кейс 2.</w:t>
      </w:r>
    </w:p>
    <w:p w:rsidR="004C78D9" w:rsidRDefault="004C78D9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условиях кризиса налогоплательщик Сергеев решил сэкономить на налогах при продаже недвижимости. Так как недвижимость была единственным ценным активом компании «Сергеев и партнеры»</w:t>
      </w:r>
      <w:r w:rsidR="00855E95">
        <w:rPr>
          <w:rFonts w:ascii="Times New Roman" w:hAnsi="Times New Roman" w:cs="Times New Roman"/>
          <w:sz w:val="28"/>
          <w:szCs w:val="28"/>
        </w:rPr>
        <w:t>, то налоговый консультант посоветовал вместо продажи недвижимости продать долю Сергеева, сэкономив на НДС. Какие налоговые риски, помимо признания полученной налоговой выгоды необоснованной, существуют в данном случае?</w:t>
      </w:r>
    </w:p>
    <w:p w:rsidR="00855E95" w:rsidRDefault="00855E95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Ответ:</w:t>
      </w:r>
    </w:p>
    <w:p w:rsidR="00855E95" w:rsidRPr="008E0D5E" w:rsidRDefault="00855E95" w:rsidP="00855E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Сделка может быть признана мнимой или притворной (ст. 170 ГК РФ). И, следовательно: 1) налоги </w:t>
      </w:r>
      <w:r w:rsidR="00F027E2">
        <w:rPr>
          <w:rFonts w:ascii="Times New Roman" w:hAnsi="Times New Roman" w:cs="Times New Roman"/>
          <w:sz w:val="28"/>
          <w:szCs w:val="28"/>
        </w:rPr>
        <w:t xml:space="preserve">(в случае налоговых недоимок) </w:t>
      </w:r>
      <w:r>
        <w:rPr>
          <w:rFonts w:ascii="Times New Roman" w:hAnsi="Times New Roman" w:cs="Times New Roman"/>
          <w:sz w:val="28"/>
          <w:szCs w:val="28"/>
        </w:rPr>
        <w:t xml:space="preserve">могут быть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доначислены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добавлением штрафных санкций; 2) объект налогообложения может быть возвращен первоначальному владельцу с целью взыскания налоговых недоимок. </w:t>
      </w:r>
    </w:p>
    <w:sectPr w:rsidR="00855E95" w:rsidRPr="008E0D5E" w:rsidSect="003F01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270452"/>
    <w:multiLevelType w:val="hybridMultilevel"/>
    <w:tmpl w:val="FAE277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E0D5E"/>
    <w:rsid w:val="0021133C"/>
    <w:rsid w:val="003F01DD"/>
    <w:rsid w:val="00414F5E"/>
    <w:rsid w:val="004C78D9"/>
    <w:rsid w:val="00505E7F"/>
    <w:rsid w:val="0074071F"/>
    <w:rsid w:val="007B54EF"/>
    <w:rsid w:val="007C341B"/>
    <w:rsid w:val="00855E95"/>
    <w:rsid w:val="008E0D5E"/>
    <w:rsid w:val="00923975"/>
    <w:rsid w:val="00B708C6"/>
    <w:rsid w:val="00E4244F"/>
    <w:rsid w:val="00E63CA8"/>
    <w:rsid w:val="00F0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1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7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636</Words>
  <Characters>3863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Грибков</dc:creator>
  <cp:keywords/>
  <dc:description/>
  <cp:lastModifiedBy>Екатерина</cp:lastModifiedBy>
  <cp:revision>8</cp:revision>
  <dcterms:created xsi:type="dcterms:W3CDTF">2016-11-29T23:24:00Z</dcterms:created>
  <dcterms:modified xsi:type="dcterms:W3CDTF">2016-11-30T07:29:00Z</dcterms:modified>
</cp:coreProperties>
</file>